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2022 57 vom 7. März 2023</w:t>
      </w:r>
    </w:p>
    <w:p>
      <w:r>
        <w:t>SZ Gerichte, 2023-03-07, DE</w:t>
      </w:r>
    </w:p>
    <w:p>
      <w:r>
        <w:rPr>
          <w:b/>
        </w:rPr>
        <w:t xml:space="preserve">Quelle: </w:t>
      </w:r>
      <w:r>
        <w:t>https://mcp.opencaselaw.ch/entscheid/sz_gerichte_STK 2022 57</w:t>
      </w:r>
    </w:p>
    <w:p>
      <w:r>
        <w:t>FR: SZ_GERICHTE STK 2022 57 du 7 mars 2023</w:t>
      </w:r>
    </w:p>
    <w:p>
      <w:r>
        <w:t>IT: SZ_GERICHTE STK 2022 57 del 7 marzo 2023</w:t>
      </w:r>
    </w:p>
    <w:p>
      <w:pPr>
        <w:pStyle w:val="Heading2"/>
      </w:pPr>
      <w:r>
        <w:t>Regeste</w:t>
      </w:r>
    </w:p>
    <w:p>
      <w:r>
        <w:t>mehrfache sexuelle Handlungen mit einem Kind, mehrfache sexuelle Nötigung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, Beschuldigter und Berufungsgegner, amtlich verteidigt durch Rechtsanwalt C.________,</w:t>
      </w:r>
    </w:p>
    <w:p>
      <w:r>
        <w:rPr>
          <w:b/>
        </w:rPr>
        <w:t>E. 2</w:t>
      </w:r>
    </w:p>
    <w:p>
      <w:r>
        <w:t>D.________ , Privatkläger und Berufungsgegner, vertreten durch Rechtsanwalt E.________, \n \n \n \n \n \n \n \n betreffend \n mehrfache sexuelle Handlungen mit einem Kind, mehrfache sexuelle Nötigung \n \n \n \n (Berufung gegen das Urteil des kantonalen Strafgerichts Schwyz vom 12. August 2022, SGO 2022 16);- \n \n \n hat die Strafkammer, \n \n nachdem sich ergeben und in Erwägung: \n 1. Das kantonale Strafgericht erkannte mit Urteil vom 12. August 2022: \n 1. B.________ wird schuldig gesprochen \n a) der mehrfachen sexuellen Handlung mit einem Kind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